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17"/>
    <w:p>
      <w:pPr>
        <w:pStyle w:val="Heading1"/>
      </w:pPr>
      <w:r>
        <w:t xml:space="preserve">Homiletics Analysis: Jeremiah 17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Jeremiah 17 is a theologically dense chapter structured around a series of interlocking contrasts and declarations that together form one of the most comprehensive statements in the prophetic corpus on the nature of sin, the nature of the heart, the nature of trust, and the nature of salvation. The chapter opens with a graphic declaration of Judah’s sin: it is not merely practiced but engraved — cut with an iron tool, inscribed with a diamond point on the tablet of their hearts and on the horns of their altars (vv. 1–2). This is sin that has become structural, habitual, identity-forming. The consequence is announced immediately: dispossession, loss of inheritance, exile (vv. 3–4).</w:t>
      </w:r>
    </w:p>
    <w:p>
      <w:pPr>
        <w:pStyle w:val="BodyText"/>
      </w:pPr>
      <w:r>
        <w:t xml:space="preserve">Verses 5–8 pivot to a formal wisdom-style blessing-and-curse construction — arguably the theological center of the chapter — contrasting the man who trusts in man (whose trust departs from the LORD and who becomes like a shrub in the desert) with the man who trusts in the LORD (who becomes like a tree planted by water, whose roots run deep, whose leaves remain green, who does not fear in a year of drought). This is not primarily agricultural imagery — it is a portrait of two fundamentally different orientations of the soul toward the source of life.</w:t>
      </w:r>
    </w:p>
    <w:p>
      <w:pPr>
        <w:pStyle w:val="BodyText"/>
      </w:pPr>
      <w:r>
        <w:t xml:space="preserve">Verse 9 delivers what may be the most concentrated statement in all of Scripture on the unreliability and opacity of the human heart:</w:t>
      </w:r>
      <w:r>
        <w:t xml:space="preserve"> </w:t>
      </w:r>
      <w:r>
        <w:t xml:space="preserve">“The heart is deceitful above all things, and desperately sick; who can understand it?”</w:t>
      </w:r>
      <w:r>
        <w:t xml:space="preserve"> </w:t>
      </w:r>
      <w:r>
        <w:t xml:space="preserve">Verse 10 immediately follows with the LORD’s claim to be the only one who can — and who does — search the heart and test the mind, repaying each person according to what their deeds reveal.</w:t>
      </w:r>
    </w:p>
    <w:p>
      <w:pPr>
        <w:pStyle w:val="BodyText"/>
      </w:pPr>
      <w:r>
        <w:t xml:space="preserve">Verses 11–13 resume the contrast between false gain and true treasure, between the partridge that hatches eggs it did not lay (false wealth that abandons) and the LORD as the hope of Israel, the fountain of living water. Those who forsake Him will be put to shame because they have forsaken Him — the logic is almost tautological: shame is not imposed from outside but is the natural consequence of departing from the one who is life itself.</w:t>
      </w:r>
    </w:p>
    <w:p>
      <w:pPr>
        <w:pStyle w:val="BodyText"/>
      </w:pPr>
      <w:r>
        <w:t xml:space="preserve">Verses 14–18 shift to an extended personal lament and petition by Jeremiah — he asks for healing and salvation, affirms the LORD as his praise, reports the mockery of his opponents (</w:t>
      </w:r>
      <w:r>
        <w:t xml:space="preserve">“Where is the word of the LORD? Let it come!”</w:t>
      </w:r>
      <w:r>
        <w:t xml:space="preserve">), protests his own faithfulness, and calls for vindication rather than terror. This is not triumphalism — it is raw prophetic suffering held within the framework of covenantal faith.</w:t>
      </w:r>
    </w:p>
    <w:p>
      <w:pPr>
        <w:pStyle w:val="BodyText"/>
      </w:pPr>
      <w:r>
        <w:t xml:space="preserve">Verses 19–27 close the chapter with a prose section on Sabbath observance at the gates of Jerusalem — a concrete test-case of covenant faithfulness. The Sabbath command here functions metonymically: it stands for the whole covenant. Obedience opens the future; disobedience seals the judgment already announced. The chapter ends where it began — with the choice between life and death, trust and self-reliance, the covenant LORD and the false gods of the heart.</w:t>
      </w:r>
    </w:p>
    <w:p>
      <w:pPr>
        <w:pStyle w:val="BodyText"/>
      </w:pPr>
      <w:r>
        <w:rPr>
          <w:b/>
          <w:bCs/>
        </w:rPr>
        <w:t xml:space="preserve">This Text — Intent</w:t>
      </w:r>
    </w:p>
    <w:p>
      <w:pPr>
        <w:pStyle w:val="BodyText"/>
      </w:pPr>
      <w:r>
        <w:t xml:space="preserve">God is seeking to accomplish a radical reorientation of trust in the reader — a diagnostic confrontation that names the disease (the deceitful heart, the idol of self-reliance), identifies the only cure (the LORD as living water, as healer, as fountain), and calls for a visible, concrete realignment of life (Sabbath keeping as covenant faithfulness) before judgment closes the window. The intent is not merely to inform but to wound and to heal — to expose the heart’s deceit so that the reader stops trusting in deceptive things and returns in trust to the LORD. Jeremiah is God’s instrument for this confrontation, and the prophet’s own suffering lament (vv. 14–18) is part of the intent — it models the posture of one who has been stripped of all other refuges and found the LORD to be sufficient.</w:t>
      </w:r>
    </w:p>
    <w:p>
      <w:r>
        <w:pict>
          <v:rect style="width:0;height:1.5pt" o:hralign="center" o:hrstd="t" o:hr="t"/>
        </w:pict>
      </w:r>
    </w:p>
    <w:p>
      <w:pPr>
        <w:pStyle w:val="FirstParagraph"/>
      </w:pPr>
      <w:r>
        <w:rPr>
          <w:b/>
          <w:bCs/>
        </w:rPr>
        <w:t xml:space="preserve">Subject Sentence:</w:t>
      </w:r>
    </w:p>
    <w:p>
      <w:pPr>
        <w:pStyle w:val="BodyText"/>
      </w:pPr>
      <w:r>
        <w:t xml:space="preserve">The LORD exposes the deceitful heart and calls Judah to trust Him alone as the fountain of living water.</w:t>
      </w:r>
    </w:p>
    <w:p>
      <w:r>
        <w:pict>
          <v:rect style="width:0;height:1.5pt" o:hralign="center" o:hrstd="t" o:hr="t"/>
        </w:pict>
      </w:r>
    </w:p>
    <w:p>
      <w:pPr>
        <w:pStyle w:val="FirstParagraph"/>
      </w:pPr>
      <w:r>
        <w:rPr>
          <w:b/>
          <w:bCs/>
        </w:rPr>
        <w:t xml:space="preserve">Primary Claim:</w:t>
      </w:r>
    </w:p>
    <w:p>
      <w:pPr>
        <w:pStyle w:val="BodyText"/>
      </w:pPr>
      <w:r>
        <w:t xml:space="preserve">God is confronting every form of misplaced trust — in human strength, in accumulated wealth, in one’s own heart — and calling His people to plant their roots in Him alone, the only source that does not fail in drought, that heals what nothing else can reach, and that outlasts every false refuge they have built.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“the heart”</w:t>
      </w:r>
      <w:r>
        <w:rPr>
          <w:b/>
          <w:bCs/>
        </w:rPr>
        <w:t xml:space="preserve"> </w:t>
      </w:r>
      <w:r>
        <w:rPr>
          <w:b/>
          <w:bCs/>
        </w:rPr>
        <w:t xml:space="preserve">in verse 9</w:t>
      </w:r>
    </w:p>
    <w:p>
      <w:pPr>
        <w:pStyle w:val="BodyText"/>
      </w:pPr>
      <w:r>
        <w:t xml:space="preserve">Verse 9 —</w:t>
      </w:r>
      <w:r>
        <w:t xml:space="preserve"> </w:t>
      </w:r>
      <w:r>
        <w:t xml:space="preserve">“The heart is deceitful above all things, and desperately sick; who can understand it?”</w:t>
      </w:r>
      <w:r>
        <w:t xml:space="preserve"> </w:t>
      </w:r>
      <w:r>
        <w:t xml:space="preserve">— is one of the most exegetically significant and hermeneutically contested statements in the Old Testament. The Reformed reading understands this as a categorical statement about the unregenerate human heart: the heart’s deceitfulness is not occasional or situational but structural and comprehensive —</w:t>
      </w:r>
      <w:r>
        <w:t xml:space="preserve"> </w:t>
      </w:r>
      <w:r>
        <w:t xml:space="preserve">“above all things”</w:t>
      </w:r>
      <w:r>
        <w:t xml:space="preserve"> </w:t>
      </w:r>
      <w:r>
        <w:t xml:space="preserve">(</w:t>
      </w:r>
      <w:r>
        <w:rPr>
          <w:i/>
          <w:iCs/>
        </w:rPr>
        <w:t xml:space="preserve">’āqōb</w:t>
      </w:r>
      <w:r>
        <w:t xml:space="preserve"> </w:t>
      </w:r>
      <w:r>
        <w:t xml:space="preserve">in Hebrew, from a root meaning twisted, supplanted, fraudulent, the same root as Jacob’s name).</w:t>
      </w:r>
      <w:r>
        <w:t xml:space="preserve"> </w:t>
      </w:r>
      <w:r>
        <w:t xml:space="preserve">“Desperately sick”</w:t>
      </w:r>
      <w:r>
        <w:t xml:space="preserve"> </w:t>
      </w:r>
      <w:r>
        <w:t xml:space="preserve">(</w:t>
      </w:r>
      <w:r>
        <w:rPr>
          <w:i/>
          <w:iCs/>
        </w:rPr>
        <w:t xml:space="preserve">’ānûsh</w:t>
      </w:r>
      <w:r>
        <w:t xml:space="preserve">) denotes a condition that is beyond human remedy — incurable by human means. The Reformed tradition holds that this verse is not describing a relative weakness in the heart but total incapacity: the heart cannot accurately diagnose its own condition, cannot reliably report its own motives, and cannot heal itself. This reading aligns with Jeremiah 13:23 (</w:t>
      </w:r>
      <w:r>
        <w:t xml:space="preserve">“Can the Ethiopian change his skin or the leopard its spots?”</w:t>
      </w:r>
      <w:r>
        <w:t xml:space="preserve">), with Genesis 6:5, and with the New Testament’s account of the unregenerate heart (Romans 1:21, 8:7; Ephesians 2:1–3).</w:t>
      </w:r>
    </w:p>
    <w:p>
      <w:pPr>
        <w:pStyle w:val="BodyText"/>
      </w:pPr>
      <w:r>
        <w:t xml:space="preserve">Wesleyan/Arminian interpreters tend to qualify this reading by arguing that the verse describes the heart</w:t>
      </w:r>
      <w:r>
        <w:t xml:space="preserve"> </w:t>
      </w:r>
      <w:r>
        <w:rPr>
          <w:i/>
          <w:iCs/>
        </w:rPr>
        <w:t xml:space="preserve">apart from prevenient grace</w:t>
      </w:r>
      <w:r>
        <w:t xml:space="preserve"> </w:t>
      </w:r>
      <w:r>
        <w:t xml:space="preserve">— and that prevenient grace restores sufficient moral capacity for genuine free response. This reading should be acknowledged as surfacing the legitimate pastoral concern that the text not be used to counsel passivity (</w:t>
      </w:r>
      <w:r>
        <w:t xml:space="preserve">“since my heart is deceitful, I cannot be held responsible for its outputs”</w:t>
      </w:r>
      <w:r>
        <w:t xml:space="preserve">). The Reformed tradition agrees that human responsibility is not dissolved — verse 10’s repayment language confirms this — but the Wesleyan solution (prevenient grace as a universal reset of capacity) is a framework imported from elsewhere rather than drawn from the text itself. The text does not say</w:t>
      </w:r>
      <w:r>
        <w:t xml:space="preserve"> </w:t>
      </w:r>
      <w:r>
        <w:t xml:space="preserve">“the heart is deceitful apart from a general infusion of grace”</w:t>
      </w:r>
      <w:r>
        <w:t xml:space="preserve"> </w:t>
      </w:r>
      <w:r>
        <w:t xml:space="preserve">— it says the heart is deceitful above all things. The Reformed reading, which grounds the cure in the sovereign searching of God (v. 10) rather than in the restored capacity of the human heart, better accounts for the full context.</w:t>
      </w:r>
    </w:p>
    <w:p>
      <w:pPr>
        <w:pStyle w:val="BodyText"/>
      </w:pPr>
      <w:r>
        <w:t xml:space="preserve">Prosperity-oriented readings of verses 7–8 require refutation. These verses are not a promise that the man who trusts in the LORD will prosper financially or be insulated from circumstances. The image of the tree by water is explicitly set against</w:t>
      </w:r>
      <w:r>
        <w:t xml:space="preserve"> </w:t>
      </w:r>
      <w:r>
        <w:t xml:space="preserve">“a year of drought”</w:t>
      </w:r>
      <w:r>
        <w:t xml:space="preserve"> </w:t>
      </w:r>
      <w:r>
        <w:t xml:space="preserve">— the blessed man is not promised no drought but is promised that in drought his leaves remain green and he does not cease to bear fruit. The contrast is with anxiety and withering, not with hardship. Importing material prosperity categories into this text distorts the claim beyond recognition.</w:t>
      </w:r>
    </w:p>
    <w:p>
      <w:pPr>
        <w:pStyle w:val="BodyText"/>
      </w:pPr>
      <w:r>
        <w:rPr>
          <w:b/>
          <w:bCs/>
        </w:rPr>
        <w:t xml:space="preserve">The Sabbath section (vv. 19–27) and its relationship to the chapter</w:t>
      </w:r>
    </w:p>
    <w:p>
      <w:pPr>
        <w:pStyle w:val="BodyText"/>
      </w:pPr>
      <w:r>
        <w:t xml:space="preserve">Some commentators treat verses 19–27 as a later prose addition that sits awkwardly alongside the poetry of verses 1–18, and reduce it to a specific historical controversy about commerce at Jerusalem’s gates. This should be qualified. While the section is clearly prose and likely reflects a specific historical situation, its function in the chapter is theological: it provides a concrete test-case for the trust/idolatry contrast that has governed the entire chapter. Keeping Sabbath in this context means trusting the LORD to provide without the seventh day’s commerce — it is, in miniature, the same choice as verses 5–8. The section is not an interruption but a landing — the abstract confrontation about the heart’s idolatries becomes concrete in a specific observable behavior. Reformed exposition should not treat this section as a detour.</w:t>
      </w:r>
    </w:p>
    <w:p>
      <w:pPr>
        <w:pStyle w:val="BodyText"/>
      </w:pPr>
      <w:r>
        <w:rPr>
          <w:b/>
          <w:bCs/>
        </w:rPr>
        <w:t xml:space="preserve">The nature of Jeremiah’s petition in verses 14–18</w:t>
      </w:r>
    </w:p>
    <w:p>
      <w:pPr>
        <w:pStyle w:val="BodyText"/>
      </w:pPr>
      <w:r>
        <w:t xml:space="preserve">Some readers — especially those shaped by health-and-wealth frameworks — read Jeremiah’s petition for vindication (vv. 17–18) as a model for calling down judgment on personal enemies. This requires refutation. Jeremiah is not expressing personal animosity — he is a prophet whose credibility and whose message are on trial together. His opponents’ mockery (</w:t>
      </w:r>
      <w:r>
        <w:t xml:space="preserve">“Where is the word of the LORD?”</w:t>
      </w:r>
      <w:r>
        <w:t xml:space="preserve">) is not merely personal antagonism but a challenge to the reality of God’s covenant word. The petition for vindication is therefore not vindictiveness but a request that God’s word be demonstrated true. The Reformed reading situates this within the prophetic office and within the larger framework of imprecatory lament — a category of prayer that calls on God’s justice without taking vengeance personally (Romans 12:19).</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3:1–7</w:t>
      </w:r>
      <w:r>
        <w:t xml:space="preserve"> </w:t>
      </w:r>
      <w:r>
        <w:t xml:space="preserve">— The primal act of misplaced trust: humanity exchanges the word of the LORD for the word of the serpent; the heart’s deceit has its origin and archetype here; the whole of Jeremiah 17’s diagnostic project traces back to this moment.</w:t>
      </w:r>
    </w:p>
    <w:p>
      <w:pPr>
        <w:numPr>
          <w:ilvl w:val="0"/>
          <w:numId w:val="1001"/>
        </w:numPr>
      </w:pPr>
      <w:r>
        <w:rPr>
          <w:b/>
          <w:bCs/>
        </w:rPr>
        <w:t xml:space="preserve">Psalm 1:1–6</w:t>
      </w:r>
      <w:r>
        <w:t xml:space="preserve"> </w:t>
      </w:r>
      <w:r>
        <w:t xml:space="preserve">— The closest structural parallel to Jeremiah 17:5–8: the two-ways wisdom contrast (the man who meditates on the law versus the chaff driven by the wind); confirms that the tree-by-water image is a canonical topos for the person whose deepest roots are in God rather than in human counsel and counsel of the ungodly.</w:t>
      </w:r>
    </w:p>
    <w:p>
      <w:pPr>
        <w:numPr>
          <w:ilvl w:val="0"/>
          <w:numId w:val="1001"/>
        </w:numPr>
      </w:pPr>
      <w:r>
        <w:rPr>
          <w:b/>
          <w:bCs/>
        </w:rPr>
        <w:t xml:space="preserve">Jeremiah 2:13</w:t>
      </w:r>
      <w:r>
        <w:t xml:space="preserve"> </w:t>
      </w:r>
      <w:r>
        <w:t xml:space="preserve">— The LORD’s prior indictment of Israel as having committed two evils: forsaking Him, the fountain of living waters, and hewing out broken cisterns that can hold no water; provides the immediate canonical context for Jeremiah 17:13’s return to the living water image and confirms the idolatry diagnosis running through the entire book.</w:t>
      </w:r>
    </w:p>
    <w:p>
      <w:pPr>
        <w:numPr>
          <w:ilvl w:val="0"/>
          <w:numId w:val="1001"/>
        </w:numPr>
      </w:pPr>
      <w:r>
        <w:rPr>
          <w:b/>
          <w:bCs/>
        </w:rPr>
        <w:t xml:space="preserve">Ezekiel 36:25–27</w:t>
      </w:r>
      <w:r>
        <w:t xml:space="preserve"> </w:t>
      </w:r>
      <w:r>
        <w:t xml:space="preserve">— God’s answer to the incurable heart of verse 9: the new covenant promise to remove the heart of stone and give a heart of flesh, to put His Spirit within; the only cure for the desperate sickness of the heart is a sovereign divine act of regeneration — not human improvement but divine replacement; this is the canonical trajectory to which Jeremiah 17:9–10 points forward.</w:t>
      </w:r>
    </w:p>
    <w:p>
      <w:pPr>
        <w:numPr>
          <w:ilvl w:val="0"/>
          <w:numId w:val="1001"/>
        </w:numPr>
      </w:pPr>
      <w:r>
        <w:rPr>
          <w:b/>
          <w:bCs/>
        </w:rPr>
        <w:t xml:space="preserve">John 7:37–38; Revelation 22:17</w:t>
      </w:r>
      <w:r>
        <w:t xml:space="preserve"> </w:t>
      </w:r>
      <w:r>
        <w:t xml:space="preserve">— Christ’s self-identification as the one who gives living water to the thirsty, and the final invitation of the canon —</w:t>
      </w:r>
      <w:r>
        <w:t xml:space="preserve"> </w:t>
      </w:r>
      <w:r>
        <w:t xml:space="preserve">“let the one who is thirsty come”</w:t>
      </w:r>
      <w:r>
        <w:t xml:space="preserve">; Jeremiah 17:13’s LORD as</w:t>
      </w:r>
      <w:r>
        <w:t xml:space="preserve"> </w:t>
      </w:r>
      <w:r>
        <w:t xml:space="preserve">“the fountain of living water”</w:t>
      </w:r>
      <w:r>
        <w:t xml:space="preserve"> </w:t>
      </w:r>
      <w:r>
        <w:t xml:space="preserve">finds its New Testament fulfillment and embodiment in Christ, who does not merely point to the fountain but is the fountain.</w:t>
      </w:r>
    </w:p>
    <w:p>
      <w:r>
        <w:pict>
          <v:rect style="width:0;height:1.5pt" o:hralign="center" o:hrstd="t" o:hr="t"/>
        </w:pict>
      </w:r>
    </w:p>
    <w:p>
      <w:pPr>
        <w:pStyle w:val="FirstParagraph"/>
      </w:pPr>
      <w:r>
        <w:rPr>
          <w:b/>
          <w:bCs/>
        </w:rPr>
        <w:t xml:space="preserve">Aim:</w:t>
      </w:r>
    </w:p>
    <w:p>
      <w:pPr>
        <w:pStyle w:val="BodyText"/>
      </w:pPr>
      <w:r>
        <w:t xml:space="preserve">To confront the reader’s misplaced trusts at their root — diagnosing the deceitfulness of the heart, exposing the idols that masquerade as sources of life — and to call the reader to re-anchor trust in the LORD as the only source that does not fail, holding out the gospel as the only cure for what the heart cannot cure in itself.</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Judah’s sin is engraved on their hearts and on their altars with iron and diamond tools</w:t>
            </w:r>
          </w:p>
        </w:tc>
        <w:tc>
          <w:tcPr/>
          <w:p>
            <w:pPr>
              <w:pStyle w:val="Compact"/>
            </w:pPr>
            <w:r>
              <w:t xml:space="preserve">Sin is not surface-level but structural; the heart and the place of worship are equally inscribed — idolatry has become identity</w:t>
            </w:r>
          </w:p>
        </w:tc>
      </w:tr>
      <w:tr>
        <w:tc>
          <w:tcPr/>
          <w:p>
            <w:pPr>
              <w:pStyle w:val="Compact"/>
            </w:pPr>
            <w:r>
              <w:t xml:space="preserve">3–4</w:t>
            </w:r>
          </w:p>
        </w:tc>
        <w:tc>
          <w:tcPr/>
          <w:p>
            <w:pPr>
              <w:pStyle w:val="Compact"/>
            </w:pPr>
            <w:r>
              <w:t xml:space="preserve">Consequence announced: the high places, the wealth, the inheritance will be forfeited; Judah will serve enemies in a land they do not know; the LORD’s anger is a fire kindled forever</w:t>
            </w:r>
          </w:p>
        </w:tc>
        <w:tc>
          <w:tcPr/>
          <w:p>
            <w:pPr>
              <w:pStyle w:val="Compact"/>
            </w:pPr>
            <w:r>
              <w:t xml:space="preserve">“Forever”</w:t>
            </w:r>
            <w:r>
              <w:t xml:space="preserve"> </w:t>
            </w:r>
            <w:r>
              <w:t xml:space="preserve">(</w:t>
            </w:r>
            <w:r>
              <w:rPr>
                <w:i/>
                <w:iCs/>
              </w:rPr>
              <w:t xml:space="preserve">ad-’ōlam</w:t>
            </w:r>
            <w:r>
              <w:t xml:space="preserve">) here denotes unrelenting, not eternal; the judgment is the direct consequence of the idolatry named in vv. 1–2</w:t>
            </w:r>
          </w:p>
        </w:tc>
      </w:tr>
      <w:tr>
        <w:tc>
          <w:tcPr/>
          <w:p>
            <w:pPr>
              <w:pStyle w:val="Compact"/>
            </w:pPr>
            <w:r>
              <w:t xml:space="preserve">5–6</w:t>
            </w:r>
          </w:p>
        </w:tc>
        <w:tc>
          <w:tcPr/>
          <w:p>
            <w:pPr>
              <w:pStyle w:val="Compact"/>
            </w:pPr>
            <w:r>
              <w:t xml:space="preserve">Curse pronounced on the man who trusts in man and makes flesh his strength; he is like a shrub in the desert — parched, isolated, unable to see good when it comes</w:t>
            </w:r>
          </w:p>
        </w:tc>
        <w:tc>
          <w:tcPr/>
          <w:p>
            <w:pPr>
              <w:pStyle w:val="Compact"/>
            </w:pPr>
            <w:r>
              <w:rPr>
                <w:i/>
                <w:iCs/>
              </w:rPr>
              <w:t xml:space="preserve">bāṭaḥ</w:t>
            </w:r>
            <w:r>
              <w:t xml:space="preserve"> </w:t>
            </w:r>
            <w:r>
              <w:t xml:space="preserve">(trust) is the key verb; the heart that departs from the LORD does not merely decline in performance — it becomes structurally unable to</w:t>
            </w:r>
            <w:r>
              <w:t xml:space="preserve"> </w:t>
            </w:r>
            <w:r>
              <w:t xml:space="preserve">“see good”</w:t>
            </w:r>
            <w:r>
              <w:t xml:space="preserve"> </w:t>
            </w:r>
            <w:r>
              <w:t xml:space="preserve">even when it arrives</w:t>
            </w:r>
          </w:p>
        </w:tc>
      </w:tr>
      <w:tr>
        <w:tc>
          <w:tcPr/>
          <w:p>
            <w:pPr>
              <w:pStyle w:val="Compact"/>
            </w:pPr>
            <w:r>
              <w:t xml:space="preserve">7–8</w:t>
            </w:r>
          </w:p>
        </w:tc>
        <w:tc>
          <w:tcPr/>
          <w:p>
            <w:pPr>
              <w:pStyle w:val="Compact"/>
            </w:pPr>
            <w:r>
              <w:t xml:space="preserve">Blessing pronounced on the man who trusts in the LORD; he is like a tree planted by water — roots that reach to the stream, no fear in heat, unceasing fruit even in drought</w:t>
            </w:r>
          </w:p>
        </w:tc>
        <w:tc>
          <w:tcPr/>
          <w:p>
            <w:pPr>
              <w:pStyle w:val="Compact"/>
            </w:pPr>
            <w:r>
              <w:t xml:space="preserve">Not a prosperity promise but a stability promise; the contrast is with anxiety, not with hardship; the tree is not promised no drought</w:t>
            </w:r>
          </w:p>
        </w:tc>
      </w:tr>
      <w:tr>
        <w:tc>
          <w:tcPr/>
          <w:p>
            <w:pPr>
              <w:pStyle w:val="Compact"/>
            </w:pPr>
            <w:r>
              <w:t xml:space="preserve">9</w:t>
            </w:r>
          </w:p>
        </w:tc>
        <w:tc>
          <w:tcPr/>
          <w:p>
            <w:pPr>
              <w:pStyle w:val="Compact"/>
            </w:pPr>
            <w:r>
              <w:t xml:space="preserve">Declaration:</w:t>
            </w:r>
            <w:r>
              <w:t xml:space="preserve"> </w:t>
            </w:r>
            <w:r>
              <w:t xml:space="preserve">“The heart is deceitful above all things, and desperately sick; who can understand it?”</w:t>
            </w:r>
          </w:p>
        </w:tc>
        <w:tc>
          <w:tcPr/>
          <w:p>
            <w:pPr>
              <w:pStyle w:val="Compact"/>
            </w:pPr>
            <w:r>
              <w:t xml:space="preserve">The rhetorical question expects the answer</w:t>
            </w:r>
            <w:r>
              <w:t xml:space="preserve"> </w:t>
            </w:r>
            <w:r>
              <w:t xml:space="preserve">“no one”</w:t>
            </w:r>
            <w:r>
              <w:t xml:space="preserve"> </w:t>
            </w:r>
            <w:r>
              <w:t xml:space="preserve">— except the LORD in v. 10</w:t>
            </w:r>
          </w:p>
        </w:tc>
      </w:tr>
      <w:tr>
        <w:tc>
          <w:tcPr/>
          <w:p>
            <w:pPr>
              <w:pStyle w:val="Compact"/>
            </w:pPr>
            <w:r>
              <w:t xml:space="preserve">10</w:t>
            </w:r>
          </w:p>
        </w:tc>
        <w:tc>
          <w:tcPr/>
          <w:p>
            <w:pPr>
              <w:pStyle w:val="Compact"/>
            </w:pPr>
            <w:r>
              <w:t xml:space="preserve">The LORD searches the heart and tests the mind; He repays each person according to their ways and the fruit of their deeds</w:t>
            </w:r>
          </w:p>
        </w:tc>
        <w:tc>
          <w:tcPr/>
          <w:p>
            <w:pPr>
              <w:pStyle w:val="Compact"/>
            </w:pPr>
            <w:r>
              <w:t xml:space="preserve">Omniscience and moral accountability joined in one verse; the heart that cannot understand itself is fully transparent to God</w:t>
            </w:r>
          </w:p>
        </w:tc>
      </w:tr>
      <w:tr>
        <w:tc>
          <w:tcPr/>
          <w:p>
            <w:pPr>
              <w:pStyle w:val="Compact"/>
            </w:pPr>
            <w:r>
              <w:t xml:space="preserve">11</w:t>
            </w:r>
          </w:p>
        </w:tc>
        <w:tc>
          <w:tcPr/>
          <w:p>
            <w:pPr>
              <w:pStyle w:val="Compact"/>
            </w:pPr>
            <w:r>
              <w:t xml:space="preserve">The partridge that gathers what it did not lay becomes the image of wealth gained unjustly; in mid-life it will leave, proving itself a fool at the end</w:t>
            </w:r>
          </w:p>
        </w:tc>
        <w:tc>
          <w:tcPr/>
          <w:p>
            <w:pPr>
              <w:pStyle w:val="Compact"/>
            </w:pPr>
            <w:r>
              <w:t xml:space="preserve">Wealth acquired outside covenant faithfulness is borrowed, not owned; it abandons the one who trusted in it</w:t>
            </w:r>
          </w:p>
        </w:tc>
      </w:tr>
      <w:tr>
        <w:tc>
          <w:tcPr/>
          <w:p>
            <w:pPr>
              <w:pStyle w:val="Compact"/>
            </w:pPr>
            <w:r>
              <w:t xml:space="preserve">12–13</w:t>
            </w:r>
          </w:p>
        </w:tc>
        <w:tc>
          <w:tcPr/>
          <w:p>
            <w:pPr>
              <w:pStyle w:val="Compact"/>
            </w:pPr>
            <w:r>
              <w:t xml:space="preserve">A glorious throne on high from the beginning; the LORD is the hope of Israel; those who forsake Him will be put to shame; they have forsaken the fountain of living water</w:t>
            </w:r>
          </w:p>
        </w:tc>
        <w:tc>
          <w:tcPr/>
          <w:p>
            <w:pPr>
              <w:pStyle w:val="Compact"/>
            </w:pPr>
            <w:r>
              <w:t xml:space="preserve">Returns to Jeremiah 2:13 imagery; forsaking the LORD is self-destructive by nature — shame is the logical outcome of abandoning life</w:t>
            </w:r>
          </w:p>
        </w:tc>
      </w:tr>
      <w:tr>
        <w:tc>
          <w:tcPr/>
          <w:p>
            <w:pPr>
              <w:pStyle w:val="Compact"/>
            </w:pPr>
            <w:r>
              <w:t xml:space="preserve">14</w:t>
            </w:r>
          </w:p>
        </w:tc>
        <w:tc>
          <w:tcPr/>
          <w:p>
            <w:pPr>
              <w:pStyle w:val="Compact"/>
            </w:pPr>
            <w:r>
              <w:t xml:space="preserve">Jeremiah’s petition:</w:t>
            </w:r>
            <w:r>
              <w:t xml:space="preserve"> </w:t>
            </w:r>
            <w:r>
              <w:t xml:space="preserve">“Heal me, O LORD, and I shall be healed; save me, and I shall be saved, for you are my praise.”</w:t>
            </w:r>
          </w:p>
        </w:tc>
        <w:tc>
          <w:tcPr/>
          <w:p>
            <w:pPr>
              <w:pStyle w:val="Compact"/>
            </w:pPr>
            <w:r>
              <w:t xml:space="preserve">The prophet embodies what the chapter has called the nation to: radical dependence; healing and salvation come from the LORD alone and nowhere else</w:t>
            </w:r>
          </w:p>
        </w:tc>
      </w:tr>
      <w:tr>
        <w:tc>
          <w:tcPr/>
          <w:p>
            <w:pPr>
              <w:pStyle w:val="Compact"/>
            </w:pPr>
            <w:r>
              <w:t xml:space="preserve">15</w:t>
            </w:r>
          </w:p>
        </w:tc>
        <w:tc>
          <w:tcPr/>
          <w:p>
            <w:pPr>
              <w:pStyle w:val="Compact"/>
            </w:pPr>
            <w:r>
              <w:t xml:space="preserve">The opponents’ taunt:</w:t>
            </w:r>
            <w:r>
              <w:t xml:space="preserve"> </w:t>
            </w:r>
            <w:r>
              <w:t xml:space="preserve">“Where is the word of the LORD? Let it come!”</w:t>
            </w:r>
          </w:p>
        </w:tc>
        <w:tc>
          <w:tcPr/>
          <w:p>
            <w:pPr>
              <w:pStyle w:val="Compact"/>
            </w:pPr>
            <w:r>
              <w:t xml:space="preserve">The mockery is theological — the delayed judgment is being used to discredit both the prophet and his God</w:t>
            </w:r>
          </w:p>
        </w:tc>
      </w:tr>
      <w:tr>
        <w:tc>
          <w:tcPr/>
          <w:p>
            <w:pPr>
              <w:pStyle w:val="Compact"/>
            </w:pPr>
            <w:r>
              <w:t xml:space="preserve">16–17</w:t>
            </w:r>
          </w:p>
        </w:tc>
        <w:tc>
          <w:tcPr/>
          <w:p>
            <w:pPr>
              <w:pStyle w:val="Compact"/>
            </w:pPr>
            <w:r>
              <w:t xml:space="preserve">Jeremiah protests faithfulness: he has not run away from being a shepherd; he has not desired the day of disaster; the LORD knows the words he has spoken; he asks the LORD not to be a terror to him</w:t>
            </w:r>
          </w:p>
        </w:tc>
        <w:tc>
          <w:tcPr/>
          <w:p>
            <w:pPr>
              <w:pStyle w:val="Compact"/>
            </w:pPr>
            <w:r>
              <w:t xml:space="preserve">Jeremiah is not claiming perfection but fidelity to his calling; the lament is covenantal, not merely personal</w:t>
            </w:r>
          </w:p>
        </w:tc>
      </w:tr>
      <w:tr>
        <w:tc>
          <w:tcPr/>
          <w:p>
            <w:pPr>
              <w:pStyle w:val="Compact"/>
            </w:pPr>
            <w:r>
              <w:t xml:space="preserve">18</w:t>
            </w:r>
          </w:p>
        </w:tc>
        <w:tc>
          <w:tcPr/>
          <w:p>
            <w:pPr>
              <w:pStyle w:val="Compact"/>
            </w:pPr>
            <w:r>
              <w:t xml:space="preserve">Petition for vindication: let his persecutors be shamed, not him; let them be dismayed doubly</w:t>
            </w:r>
          </w:p>
        </w:tc>
        <w:tc>
          <w:tcPr/>
          <w:p>
            <w:pPr>
              <w:pStyle w:val="Compact"/>
            </w:pPr>
            <w:r>
              <w:t xml:space="preserve">Imprecatory petition framed within prophetic office, not personal revenge; the double destruction echoes judgment language used elsewhere for covenant violation</w:t>
            </w:r>
          </w:p>
        </w:tc>
      </w:tr>
      <w:tr>
        <w:tc>
          <w:tcPr/>
          <w:p>
            <w:pPr>
              <w:pStyle w:val="Compact"/>
            </w:pPr>
            <w:r>
              <w:t xml:space="preserve">19–20</w:t>
            </w:r>
          </w:p>
        </w:tc>
        <w:tc>
          <w:tcPr/>
          <w:p>
            <w:pPr>
              <w:pStyle w:val="Compact"/>
            </w:pPr>
            <w:r>
              <w:t xml:space="preserve">The LORD instructs Jeremiah to stand at the gates of Jerusalem and address all who enter — including kings of Judah and all inhabitants</w:t>
            </w:r>
          </w:p>
        </w:tc>
        <w:tc>
          <w:tcPr/>
          <w:p>
            <w:pPr>
              <w:pStyle w:val="Compact"/>
            </w:pPr>
            <w:r>
              <w:t xml:space="preserve">The public, visible, official setting signals that what follows is a covenant declaration to the whole community</w:t>
            </w:r>
          </w:p>
        </w:tc>
      </w:tr>
      <w:tr>
        <w:tc>
          <w:tcPr/>
          <w:p>
            <w:pPr>
              <w:pStyle w:val="Compact"/>
            </w:pPr>
            <w:r>
              <w:t xml:space="preserve">21–22</w:t>
            </w:r>
          </w:p>
        </w:tc>
        <w:tc>
          <w:tcPr/>
          <w:p>
            <w:pPr>
              <w:pStyle w:val="Compact"/>
            </w:pPr>
            <w:r>
              <w:t xml:space="preserve">Command: bear no burden on the Sabbath day; do not bring it in through the gates; hallow the Sabbath as commanded to the fathers</w:t>
            </w:r>
          </w:p>
        </w:tc>
        <w:tc>
          <w:tcPr/>
          <w:p>
            <w:pPr>
              <w:pStyle w:val="Compact"/>
            </w:pPr>
            <w:r>
              <w:t xml:space="preserve">Commerce through the city gates on the Sabbath is the specific violation in view; the command echoes Exodus and Deuteronomy</w:t>
            </w:r>
          </w:p>
        </w:tc>
      </w:tr>
      <w:tr>
        <w:tc>
          <w:tcPr/>
          <w:p>
            <w:pPr>
              <w:pStyle w:val="Compact"/>
            </w:pPr>
            <w:r>
              <w:t xml:space="preserve">23</w:t>
            </w:r>
          </w:p>
        </w:tc>
        <w:tc>
          <w:tcPr/>
          <w:p>
            <w:pPr>
              <w:pStyle w:val="Compact"/>
            </w:pPr>
            <w:r>
              <w:t xml:space="preserve">Historical note: the fathers did not listen or incline their ears; they stiffened their neck and did not hear or receive instruction</w:t>
            </w:r>
          </w:p>
        </w:tc>
        <w:tc>
          <w:tcPr/>
          <w:p>
            <w:pPr>
              <w:pStyle w:val="Compact"/>
            </w:pPr>
            <w:r>
              <w:t xml:space="preserve">The sin of Sabbath violation is continuous — this generation is following the fathers in the same pattern of stiff-necked refusal</w:t>
            </w:r>
          </w:p>
        </w:tc>
      </w:tr>
      <w:tr>
        <w:tc>
          <w:tcPr/>
          <w:p>
            <w:pPr>
              <w:pStyle w:val="Compact"/>
            </w:pPr>
            <w:r>
              <w:t xml:space="preserve">24–26</w:t>
            </w:r>
          </w:p>
        </w:tc>
        <w:tc>
          <w:tcPr/>
          <w:p>
            <w:pPr>
              <w:pStyle w:val="Compact"/>
            </w:pPr>
            <w:r>
              <w:t xml:space="preserve">Conditional promise: if they hallow the Sabbath, kings and princes will enter these gates, the city will remain, and people will come from all over to offer sacrifices</w:t>
            </w:r>
          </w:p>
        </w:tc>
        <w:tc>
          <w:tcPr/>
          <w:p>
            <w:pPr>
              <w:pStyle w:val="Compact"/>
            </w:pPr>
            <w:r>
              <w:t xml:space="preserve">The future of the Davidic throne and of covenant worship hinges on the same issue as verses 5–8: trust expressed in covenant obedience</w:t>
            </w:r>
          </w:p>
        </w:tc>
      </w:tr>
      <w:tr>
        <w:tc>
          <w:tcPr/>
          <w:p>
            <w:pPr>
              <w:pStyle w:val="Compact"/>
            </w:pPr>
            <w:r>
              <w:t xml:space="preserve">27</w:t>
            </w:r>
          </w:p>
        </w:tc>
        <w:tc>
          <w:tcPr/>
          <w:p>
            <w:pPr>
              <w:pStyle w:val="Compact"/>
            </w:pPr>
            <w:r>
              <w:t xml:space="preserve">Conditional warning: if they do not obey, the LORD will kindle a fire in the gates and it will devour the palaces of Jerusalem and not be quenched</w:t>
            </w:r>
          </w:p>
        </w:tc>
        <w:tc>
          <w:tcPr/>
          <w:p>
            <w:pPr>
              <w:pStyle w:val="Compact"/>
            </w:pPr>
            <w:r>
              <w:t xml:space="preserve">Returns to the fire imagery of verse 4; obedience and disobedience are genuinely determinative; the chapter ends where it began — the choice is real and the consequences are real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Diagnosis: Sin Engraved, Judgment Announced</w:t>
            </w:r>
          </w:p>
        </w:tc>
      </w:tr>
      <w:tr>
        <w:tc>
          <w:tcPr/>
          <w:p>
            <w:pPr>
              <w:pStyle w:val="Compact"/>
            </w:pPr>
            <w:r>
              <w:t xml:space="preserve">2</w:t>
            </w:r>
          </w:p>
        </w:tc>
        <w:tc>
          <w:tcPr/>
          <w:p>
            <w:pPr>
              <w:pStyle w:val="Compact"/>
            </w:pPr>
            <w:r>
              <w:t xml:space="preserve">5–8</w:t>
            </w:r>
          </w:p>
        </w:tc>
        <w:tc>
          <w:tcPr/>
          <w:p>
            <w:pPr>
              <w:pStyle w:val="Compact"/>
            </w:pPr>
            <w:r>
              <w:t xml:space="preserve">The Contrast: Two Trees, Two Trusts, Two Destinies</w:t>
            </w:r>
          </w:p>
        </w:tc>
      </w:tr>
      <w:tr>
        <w:tc>
          <w:tcPr/>
          <w:p>
            <w:pPr>
              <w:pStyle w:val="Compact"/>
            </w:pPr>
            <w:r>
              <w:t xml:space="preserve">3</w:t>
            </w:r>
          </w:p>
        </w:tc>
        <w:tc>
          <w:tcPr/>
          <w:p>
            <w:pPr>
              <w:pStyle w:val="Compact"/>
            </w:pPr>
            <w:r>
              <w:t xml:space="preserve">9–10</w:t>
            </w:r>
          </w:p>
        </w:tc>
        <w:tc>
          <w:tcPr/>
          <w:p>
            <w:pPr>
              <w:pStyle w:val="Compact"/>
            </w:pPr>
            <w:r>
              <w:t xml:space="preserve">The Depth: The Heart’s Deceit and the LORD’s Omniscience</w:t>
            </w:r>
          </w:p>
        </w:tc>
      </w:tr>
      <w:tr>
        <w:tc>
          <w:tcPr/>
          <w:p>
            <w:pPr>
              <w:pStyle w:val="Compact"/>
            </w:pPr>
            <w:r>
              <w:t xml:space="preserve">4</w:t>
            </w:r>
          </w:p>
        </w:tc>
        <w:tc>
          <w:tcPr/>
          <w:p>
            <w:pPr>
              <w:pStyle w:val="Compact"/>
            </w:pPr>
            <w:r>
              <w:t xml:space="preserve">11–13</w:t>
            </w:r>
          </w:p>
        </w:tc>
        <w:tc>
          <w:tcPr/>
          <w:p>
            <w:pPr>
              <w:pStyle w:val="Compact"/>
            </w:pPr>
            <w:r>
              <w:t xml:space="preserve">The Verdict: False Wealth Abandons, the Living Water Remains</w:t>
            </w:r>
          </w:p>
        </w:tc>
      </w:tr>
      <w:tr>
        <w:tc>
          <w:tcPr/>
          <w:p>
            <w:pPr>
              <w:pStyle w:val="Compact"/>
            </w:pPr>
            <w:r>
              <w:t xml:space="preserve">5</w:t>
            </w:r>
          </w:p>
        </w:tc>
        <w:tc>
          <w:tcPr/>
          <w:p>
            <w:pPr>
              <w:pStyle w:val="Compact"/>
            </w:pPr>
            <w:r>
              <w:t xml:space="preserve">14–18</w:t>
            </w:r>
          </w:p>
        </w:tc>
        <w:tc>
          <w:tcPr/>
          <w:p>
            <w:pPr>
              <w:pStyle w:val="Compact"/>
            </w:pPr>
            <w:r>
              <w:t xml:space="preserve">The Prophet’s Lament: Radical Dependence and the Plea for Vindication</w:t>
            </w:r>
          </w:p>
        </w:tc>
      </w:tr>
      <w:tr>
        <w:tc>
          <w:tcPr/>
          <w:p>
            <w:pPr>
              <w:pStyle w:val="Compact"/>
            </w:pPr>
            <w:r>
              <w:t xml:space="preserve">6</w:t>
            </w:r>
          </w:p>
        </w:tc>
        <w:tc>
          <w:tcPr/>
          <w:p>
            <w:pPr>
              <w:pStyle w:val="Compact"/>
            </w:pPr>
            <w:r>
              <w:t xml:space="preserve">19–27</w:t>
            </w:r>
          </w:p>
        </w:tc>
        <w:tc>
          <w:tcPr/>
          <w:p>
            <w:pPr>
              <w:pStyle w:val="Compact"/>
            </w:pPr>
            <w:r>
              <w:t xml:space="preserve">The Test Case: Sabbath Keeping as Covenant Faithfulness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exposes the deceitful heart and calls Judah to trust Him alone as the fountain of living water.</w:t>
      </w:r>
    </w:p>
    <w:p>
      <w:pPr>
        <w:pStyle w:val="BodyText"/>
      </w:pPr>
      <w:r>
        <w:rPr>
          <w:b/>
          <w:bCs/>
        </w:rPr>
        <w:t xml:space="preserve">Primary Claim:</w:t>
      </w:r>
      <w:r>
        <w:t xml:space="preserve"> </w:t>
      </w:r>
      <w:r>
        <w:t xml:space="preserve">God is confronting every form of misplaced trust — in human strength, in accumulated wealth, in one’s own heart — and calling His people to plant their roots in Him alone, the only source that does not fail in drought, that heals what nothing else can reach, and that outlasts every false refuge they have built.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trusting your own heart’s assessment of itself.</w:t>
      </w:r>
    </w:p>
    <w:p>
      <w:pPr>
        <w:pStyle w:val="BodyText"/>
      </w:pPr>
      <w:r>
        <w:t xml:space="preserve">The most dangerous thing about the heart’s deceitfulness is that it operates below the level of your awareness — you cannot catch it by looking harder at yourself. Verse 9 does not say</w:t>
      </w:r>
      <w:r>
        <w:t xml:space="preserve"> </w:t>
      </w:r>
      <w:r>
        <w:t xml:space="preserve">“the heart is sometimes wrong”</w:t>
      </w:r>
      <w:r>
        <w:t xml:space="preserve"> </w:t>
      </w:r>
      <w:r>
        <w:t xml:space="preserve">— it says the heart is deceitful</w:t>
      </w:r>
      <w:r>
        <w:t xml:space="preserve"> </w:t>
      </w:r>
      <w:r>
        <w:rPr>
          <w:i/>
          <w:iCs/>
        </w:rPr>
        <w:t xml:space="preserve">above all things</w:t>
      </w:r>
      <w:r>
        <w:t xml:space="preserve">. This means your sense that your motives are pure, your confidence that your anger is righteous, your certainty that you are the wronged party — all of these are reports from a compromised source. The application is not despair but a specific practice: stop trusting your heart’s verdict on itself, and instead submit your heart’s reports to the LORD’s searching (v. 10), to the Scripture’s diagnosis, and to the community of wise counsel. What you are most certain about in your own heart deserves the most scrutiny, not the least.</w:t>
      </w:r>
      <w:r>
        <w:t xml:space="preserve"> </w:t>
      </w:r>
      <w:r>
        <w:rPr>
          <w:i/>
          <w:iCs/>
        </w:rPr>
        <w:t xml:space="preserve">(Mind/belief)</w:t>
      </w:r>
    </w:p>
    <w:p>
      <w:pPr>
        <w:pStyle w:val="BodyText"/>
      </w:pPr>
      <w:r>
        <w:rPr>
          <w:b/>
          <w:bCs/>
        </w:rPr>
        <w:t xml:space="preserve">2. Identify the specific thing you are trusting instead of the LORD to make you secure.</w:t>
      </w:r>
    </w:p>
    <w:p>
      <w:pPr>
        <w:pStyle w:val="BodyText"/>
      </w:pPr>
      <w:r>
        <w:t xml:space="preserve">Verses 5–6 do not describe gross idolatry — they describe the ordinary human move of finding security in human strength, human alliances, human strategies. The man who trusts in man is not necessarily a pagan — he may be a faithful churchgoer who happens to need a particular level of financial security before he can rest, or a particular level of relational approval before he feels safe, or a particular outcome in his career before he can say</w:t>
      </w:r>
      <w:r>
        <w:t xml:space="preserve"> </w:t>
      </w:r>
      <w:r>
        <w:t xml:space="preserve">“I am okay.”</w:t>
      </w:r>
      <w:r>
        <w:t xml:space="preserve"> </w:t>
      </w:r>
      <w:r>
        <w:t xml:space="preserve">Name that thing — the specific thing your soul migrates toward when life feels precarious. That is the shrub-in-the-desert orientation. The question is not</w:t>
      </w:r>
      <w:r>
        <w:t xml:space="preserve"> </w:t>
      </w:r>
      <w:r>
        <w:t xml:space="preserve">“do you believe in God?”</w:t>
      </w:r>
      <w:r>
        <w:t xml:space="preserve"> </w:t>
      </w:r>
      <w:r>
        <w:t xml:space="preserve">but</w:t>
      </w:r>
      <w:r>
        <w:t xml:space="preserve"> </w:t>
      </w:r>
      <w:r>
        <w:t xml:space="preserve">“what do you actually trust to make you secure when the heat comes?”</w:t>
      </w:r>
      <w:r>
        <w:t xml:space="preserve"> </w:t>
      </w:r>
      <w:r>
        <w:rPr>
          <w:i/>
          <w:iCs/>
        </w:rPr>
        <w:t xml:space="preserve">(Mind/belief)</w:t>
      </w:r>
    </w:p>
    <w:p>
      <w:pPr>
        <w:pStyle w:val="BodyText"/>
      </w:pPr>
      <w:r>
        <w:rPr>
          <w:b/>
          <w:bCs/>
        </w:rPr>
        <w:t xml:space="preserve">3. Let the drought confirm your roots rather than expose their absence.</w:t>
      </w:r>
    </w:p>
    <w:p>
      <w:pPr>
        <w:pStyle w:val="BodyText"/>
      </w:pPr>
      <w:r>
        <w:t xml:space="preserve">The tree in verses 7–8 is explicitly set in a year of drought — the test is not removed, it is survived. The believer who has genuinely planted his roots in the LORD does not feel no heat — he does not fear the heat. The application is pastoral and re-orienting: when you are in a season of drought — financial, relational, physical, spiritual — the drought is not proof that God has failed or that your faith was wrong. It is the diagnostic that reveals what you are actually rooted in. If you are withering, the question is not</w:t>
      </w:r>
      <w:r>
        <w:t xml:space="preserve"> </w:t>
      </w:r>
      <w:r>
        <w:t xml:space="preserve">“why is there drought?”</w:t>
      </w:r>
      <w:r>
        <w:t xml:space="preserve"> </w:t>
      </w:r>
      <w:r>
        <w:t xml:space="preserve">but</w:t>
      </w:r>
      <w:r>
        <w:t xml:space="preserve"> </w:t>
      </w:r>
      <w:r>
        <w:t xml:space="preserve">“where are my roots?”</w:t>
      </w:r>
      <w:r>
        <w:t xml:space="preserve"> </w:t>
      </w:r>
      <w:r>
        <w:t xml:space="preserve">Use the season of heat to trace your roots back to the source — or to discover there is no root to trace, and to plant yourself there now.</w:t>
      </w:r>
      <w:r>
        <w:t xml:space="preserve"> </w:t>
      </w:r>
      <w:r>
        <w:rPr>
          <w:i/>
          <w:iCs/>
        </w:rPr>
        <w:t xml:space="preserve">(Affections/worship)</w:t>
      </w:r>
    </w:p>
    <w:p>
      <w:pPr>
        <w:pStyle w:val="BodyText"/>
      </w:pPr>
      <w:r>
        <w:rPr>
          <w:b/>
          <w:bCs/>
        </w:rPr>
        <w:t xml:space="preserve">4. Bring your unhealed places to the LORD specifically, because He alone is the one who heals.</w:t>
      </w:r>
    </w:p>
    <w:p>
      <w:pPr>
        <w:pStyle w:val="BodyText"/>
      </w:pPr>
      <w:r>
        <w:t xml:space="preserve">Verse 14 is Jeremiah’s prayer, and it is a remarkable one:</w:t>
      </w:r>
      <w:r>
        <w:t xml:space="preserve"> </w:t>
      </w:r>
      <w:r>
        <w:t xml:space="preserve">“Heal me, O LORD, and I shall be healed; save me, and I shall be saved, for you are my praise.”</w:t>
      </w:r>
      <w:r>
        <w:t xml:space="preserve"> </w:t>
      </w:r>
      <w:r>
        <w:t xml:space="preserve">The prophet does not say</w:t>
      </w:r>
      <w:r>
        <w:t xml:space="preserve"> </w:t>
      </w:r>
      <w:r>
        <w:t xml:space="preserve">“help me heal myself”</w:t>
      </w:r>
      <w:r>
        <w:t xml:space="preserve"> </w:t>
      </w:r>
      <w:r>
        <w:t xml:space="preserve">or</w:t>
      </w:r>
      <w:r>
        <w:t xml:space="preserve"> </w:t>
      </w:r>
      <w:r>
        <w:t xml:space="preserve">“give me the strength to get better”</w:t>
      </w:r>
      <w:r>
        <w:t xml:space="preserve"> </w:t>
      </w:r>
      <w:r>
        <w:t xml:space="preserve">— he says the healing and the saving are the LORD’s work and the LORD’s alone, and that the LORD is therefore his praise rather than his own resilience or progress. The application is specific: bring the thing that is not healed — the wound, the addiction, the grief, the pattern that has not broken despite effort and time — and pray it in the form of Jeremiah 17:14. Not</w:t>
      </w:r>
      <w:r>
        <w:t xml:space="preserve"> </w:t>
      </w:r>
      <w:r>
        <w:t xml:space="preserve">“help me get better”</w:t>
      </w:r>
      <w:r>
        <w:t xml:space="preserve"> </w:t>
      </w:r>
      <w:r>
        <w:t xml:space="preserve">but</w:t>
      </w:r>
      <w:r>
        <w:t xml:space="preserve"> </w:t>
      </w:r>
      <w:r>
        <w:t xml:space="preserve">“heal me, and I shall be healed.”</w:t>
      </w:r>
      <w:r>
        <w:t xml:space="preserve"> </w:t>
      </w:r>
      <w:r>
        <w:t xml:space="preserve">This is not passive — it is the most active possible act of trust: putting the thing entirely in the LORD’s hands rather than treating it as primarily your project.</w:t>
      </w:r>
      <w:r>
        <w:t xml:space="preserve"> </w:t>
      </w:r>
      <w:r>
        <w:rPr>
          <w:i/>
          <w:iCs/>
        </w:rPr>
        <w:t xml:space="preserve">(Will/behavior)</w:t>
      </w:r>
    </w:p>
    <w:p>
      <w:pPr>
        <w:pStyle w:val="BodyText"/>
      </w:pPr>
      <w:r>
        <w:rPr>
          <w:b/>
          <w:bCs/>
        </w:rPr>
        <w:t xml:space="preserve">5. Let your observable, concrete obedience be the visible form of your trust.</w:t>
      </w:r>
    </w:p>
    <w:p>
      <w:pPr>
        <w:pStyle w:val="BodyText"/>
      </w:pPr>
      <w:r>
        <w:t xml:space="preserve">Verses 19–27 may feel like an anticlimax after the theological density of verses 1–18, but they are the chapter’s landing point. The Sabbath command here is the concrete test-case: will you trust the LORD enough to stop commercial activity one day in seven, or do you need seven days of commerce to feel secure? The chapter is asking whether the trust described in verses 7–8 has any visible, costly, concrete form in your life. The application is not narrowly about Sabbath-keeping — it is about identifying the specific observable practice in your life that costs you something and demonstrates that your trust is in the LORD rather than in your own productivity, strategy, or effort. What are you doing that you could only justify if God is real and trustworthy? If the answer is nothing, the chapter is addressed to you.</w:t>
      </w:r>
      <w:r>
        <w:t xml:space="preserve"> </w:t>
      </w:r>
      <w:r>
        <w:rPr>
          <w:i/>
          <w:iCs/>
        </w:rPr>
        <w:t xml:space="preserve">(Will/behavior)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Jeremiah 17 makes an irreplaceable contribution to the biblical doctrine of sin and the heart. It establishes that sin is not primarily behavioral but structural — it is engraved on the heart, and the heart that is so engraved is constitutionally incapable of accurate self-diagnosis. This is not a pessimistic observation about some people in some circumstances — it is a categorical statement about the human heart as it actually is. Alongside this diagnosis, the chapter establishes the LORD as the only one who can search and know the heart (v. 10), the only one who heals what the heart cannot heal in itself (v. 14), and the only source of life that does not fail in drought and does not abandon its depositors like ill-gotten wealth (vv. 7–8, 11–13). The theological claim is total: the disease is total, the cure is singular, and the source of life is the LORD alone — He who is the fountain of living water, the hope of Israel, the one who cannot be forsaken without self-destruction.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Jeremiah 17 is one of the Old Testament’s most direct contributions to the Reformed doctrine of total depravity — not as a piece of proof-texting but as a sustained, diagnostic, theologically coherent argument about the nature of the human condition. The heart’s deceitfulness</w:t>
      </w:r>
      <w:r>
        <w:t xml:space="preserve"> </w:t>
      </w:r>
      <w:r>
        <w:t xml:space="preserve">“above all things”</w:t>
      </w:r>
      <w:r>
        <w:t xml:space="preserve"> </w:t>
      </w:r>
      <w:r>
        <w:t xml:space="preserve">and desperate incurability (v. 9) provides the biblical grounding for the Reformation’s insistence that the problem with humanity is not ignorance, weakness, or environment but the heart itself — twisted at the root, incapable of saving itself, and unable even to accurately name its own condition. The gospel is therefore not an assist to human striving but a sovereign divine intervention: God searches the heart (v. 10), God heals (v. 14), God is the fountain (v. 13). This chapter also grounds the Reformed emphasis on the covenant’s call to specific, visible, concrete faithfulness (vv. 19–27) — not as the basis of salvation but as the form of trusting obedience, the evidence that the roots have genuinely found the water source. The chapter points forward canonically to the new covenant’s answer (Ezekiel 36:26–27; Jeremiah 31:33) and Christologically to Jesus as the living water who does what the fountain metaphor promises (John 4:14; 7:37–38).</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heart is not a reliable guide to your own condition — it is, by God’s own testimony, the most deceitful thing you know, and it cannot cure what it cannot accurately diagnose. The LORD is not offering to supplement what you have already built from other sources — He is the only source that does not fail, the only healer of what is actually wrong, the only water that keeps roots alive through drought. Stop trusting the thing that is slowly turning you into a shrub in the desert. Plant yourself in Him, and the drought will come and the heat will beat down and you will still be bearing fruit — because your roots will have found the only water that does not run dry.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9 as diagnosis without pointing to the cure.</w:t>
      </w:r>
      <w:r>
        <w:t xml:space="preserve"> </w:t>
      </w:r>
      <w:r>
        <w:t xml:space="preserve">The most common mishandling of this verse is to preach it in isolation — leaving the congregation with a devastating picture of the heart’s deceitfulness and no path forward. The verse’s own context (v. 10) immediately names the LORD as the one who</w:t>
      </w:r>
      <w:r>
        <w:t xml:space="preserve"> </w:t>
      </w:r>
      <w:r>
        <w:rPr>
          <w:i/>
          <w:iCs/>
        </w:rPr>
        <w:t xml:space="preserve">does</w:t>
      </w:r>
      <w:r>
        <w:t xml:space="preserve"> </w:t>
      </w:r>
      <w:r>
        <w:t xml:space="preserve">understand the heart, and the chapter’s larger context (vv. 7–8, 13–14) makes clear that the answer to the incurable heart is not self-improvement but re-anchoring trust in the LORD. Exposition of verse 9 that ends with</w:t>
      </w:r>
      <w:r>
        <w:t xml:space="preserve"> </w:t>
      </w:r>
      <w:r>
        <w:t xml:space="preserve">“your heart is deceitful”</w:t>
      </w:r>
      <w:r>
        <w:t xml:space="preserve"> </w:t>
      </w:r>
      <w:r>
        <w:t xml:space="preserve">without proceeding to</w:t>
      </w:r>
      <w:r>
        <w:t xml:space="preserve"> </w:t>
      </w:r>
      <w:r>
        <w:t xml:space="preserve">“therefore the LORD who searches hearts and heals is your only hope”</w:t>
      </w:r>
      <w:r>
        <w:t xml:space="preserve"> </w:t>
      </w:r>
      <w:r>
        <w:t xml:space="preserve">has delivered the law without the gospel.</w:t>
      </w:r>
    </w:p>
    <w:p>
      <w:pPr>
        <w:numPr>
          <w:ilvl w:val="0"/>
          <w:numId w:val="1002"/>
        </w:numPr>
      </w:pPr>
      <w:r>
        <w:rPr>
          <w:b/>
          <w:bCs/>
        </w:rPr>
        <w:t xml:space="preserve">Treating verses 7–8 as a prosperity promise.</w:t>
      </w:r>
      <w:r>
        <w:t xml:space="preserve"> </w:t>
      </w:r>
      <w:r>
        <w:t xml:space="preserve">The tree-by-water passage is frequently extracted and used to promise financial stability, professional flourishing, or relational blessing to those who trust God. This misreads both the imagery and the context. The promise is not that drought will be removed but that the person rooted in the LORD will remain fruitful</w:t>
      </w:r>
      <w:r>
        <w:t xml:space="preserve"> </w:t>
      </w:r>
      <w:r>
        <w:rPr>
          <w:i/>
          <w:iCs/>
        </w:rPr>
        <w:t xml:space="preserve">in</w:t>
      </w:r>
      <w:r>
        <w:t xml:space="preserve"> </w:t>
      </w:r>
      <w:r>
        <w:t xml:space="preserve">drought — the heat still comes, the year of drought is not prevented. The promise is stability and fruitfulness amid hardship, not the removal of hardship. Preaching this passage as a prosperity guarantee inverts its actual claim.</w:t>
      </w:r>
    </w:p>
    <w:p>
      <w:pPr>
        <w:numPr>
          <w:ilvl w:val="0"/>
          <w:numId w:val="1002"/>
        </w:numPr>
      </w:pPr>
      <w:r>
        <w:rPr>
          <w:b/>
          <w:bCs/>
        </w:rPr>
        <w:t xml:space="preserve">Reducing verses 19–27 to a debate about contemporary Sabbath observance.</w:t>
      </w:r>
      <w:r>
        <w:t xml:space="preserve"> </w:t>
      </w:r>
      <w:r>
        <w:t xml:space="preserve">The prose section on Sabbath-keeping tends to either be skipped entirely (treated as an appendix) or turned into a sermon on Sunday blue laws and the Christian Sabbath. Both moves miss the function of the section within the chapter. The Sabbath command here is functioning as a concrete, visible test-case of the trust-vs.-self-reliance contrast that has governed the whole chapter. The preacher should help the congregation hear the Sabbath section as the chapter’s landing — where abstract trust becomes concrete, costly, visible obedience.</w:t>
      </w:r>
    </w:p>
    <w:p>
      <w:pPr>
        <w:numPr>
          <w:ilvl w:val="0"/>
          <w:numId w:val="1002"/>
        </w:numPr>
      </w:pPr>
      <w:r>
        <w:rPr>
          <w:b/>
          <w:bCs/>
        </w:rPr>
        <w:t xml:space="preserve">Preaching Jeremiah’s lament (vv. 14–18) as a model for calling judgment on personal enemies.</w:t>
      </w:r>
      <w:r>
        <w:t xml:space="preserve"> </w:t>
      </w:r>
      <w:r>
        <w:t xml:space="preserve">Jeremiah’s imprecatory petition in verses 17–18 is easily misappropriated as a license to pray for God to punish people who have wronged you. The context is prophetic and covenantal: Jeremiah’s opponents are not merely personal enemies — they are mockers of the word of the LORD and opponents of the covenant announcement he has been given to deliver. His petition is for the vindication of God’s word, not personal revenge. Exposition should situate this within the prophetic office and within the broader biblical framework of imprecatory prayer, while being clear that</w:t>
      </w:r>
      <w:r>
        <w:t xml:space="preserve"> </w:t>
      </w:r>
      <w:r>
        <w:t xml:space="preserve">“pray for those who persecute you”</w:t>
      </w:r>
      <w:r>
        <w:t xml:space="preserve"> </w:t>
      </w:r>
      <w:r>
        <w:t xml:space="preserve">(Matthew 5:44) remains the normative Christian posture.</w:t>
      </w:r>
    </w:p>
    <w:p>
      <w:pPr>
        <w:numPr>
          <w:ilvl w:val="0"/>
          <w:numId w:val="1002"/>
        </w:numPr>
      </w:pPr>
      <w:r>
        <w:rPr>
          <w:b/>
          <w:bCs/>
        </w:rPr>
        <w:t xml:space="preserve">Preaching verse 9 in a way that eliminates moral accountability.</w:t>
      </w:r>
      <w:r>
        <w:t xml:space="preserve"> </w:t>
      </w:r>
      <w:r>
        <w:t xml:space="preserve">The opposite error from preaching diagnosis without cure is preaching the heart’s deceitfulness as an excuse for moral passivity:</w:t>
      </w:r>
      <w:r>
        <w:t xml:space="preserve"> </w:t>
      </w:r>
      <w:r>
        <w:t xml:space="preserve">“since I cannot trust my heart, I cannot be held responsible for what it produces.”</w:t>
      </w:r>
      <w:r>
        <w:t xml:space="preserve"> </w:t>
      </w:r>
      <w:r>
        <w:t xml:space="preserve">Verse 10 explicitly refuses this exit: the LORD searches the heart and repays each person according to their ways and the fruit of their deeds. Total depravity does not dissolve responsibility — it strips away self-justification while leaving accountability fully intact. The diagnosis of verse 9 is meant to produce humility and dependence, not fatalism.</w:t>
      </w:r>
    </w:p>
    <w:p>
      <w:pPr>
        <w:numPr>
          <w:ilvl w:val="0"/>
          <w:numId w:val="1002"/>
        </w:numPr>
      </w:pPr>
      <w:r>
        <w:rPr>
          <w:b/>
          <w:bCs/>
        </w:rPr>
        <w:t xml:space="preserve">Treating the chapter as a collection of independent sayings rather than an integrated argument.</w:t>
      </w:r>
      <w:r>
        <w:t xml:space="preserve"> </w:t>
      </w:r>
      <w:r>
        <w:t xml:space="preserve">Jeremiah 17’s literary diversity (engraved sin, wisdom poetry, the heart saying, the partridge proverb, the prophetic lament, the Sabbath prose) can tempt the expositor to treat it as a miscellany and preach selected pieces. The chapter has a governing logic: all of its parts orbit the diagnosis of misplaced trust and the call to trust the LORD as the only sufficient source. Preaching selected verses without tracing the chapter’s argument produces accurate observations about individual texts without the chapter’s cumulative, confrontational power.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2026-07-14T21:05:59Z</dcterms:created>
  <dcterms:modified xsi:type="dcterms:W3CDTF">2026-07-14T21:05:59Z</dcterms:modified>
</cp:coreProperties>
</file>

<file path=docProps/custom.xml><?xml version="1.0" encoding="utf-8"?>
<Properties xmlns="http://schemas.openxmlformats.org/officeDocument/2006/custom-properties" xmlns:vt="http://schemas.openxmlformats.org/officeDocument/2006/docPropsVTypes"/>
</file>